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FD5" w:rsidRDefault="00192FD5" w:rsidP="00192FD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Образовательный минимум</w:t>
      </w:r>
    </w:p>
    <w:tbl>
      <w:tblPr>
        <w:tblpPr w:leftFromText="180" w:rightFromText="180" w:vertAnchor="text" w:horzAnchor="margin" w:tblpXSpec="right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2192"/>
      </w:tblGrid>
      <w:tr w:rsidR="00192FD5" w:rsidTr="00192FD5">
        <w:trPr>
          <w:trHeight w:val="263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FD5" w:rsidRDefault="00192F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FD5" w:rsidRDefault="00192F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92FD5" w:rsidTr="00192FD5">
        <w:trPr>
          <w:trHeight w:val="263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FD5" w:rsidRDefault="00192F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FD5" w:rsidRDefault="00192FD5" w:rsidP="00192F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</w:tr>
      <w:tr w:rsidR="00192FD5" w:rsidTr="00192FD5">
        <w:trPr>
          <w:trHeight w:val="276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FD5" w:rsidRDefault="00192F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FD5" w:rsidRDefault="00192F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192FD5" w:rsidRPr="00192FD5" w:rsidRDefault="00192FD5" w:rsidP="00192FD5">
      <w:pPr>
        <w:ind w:left="7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92FD5" w:rsidRDefault="00192FD5" w:rsidP="00192FD5">
      <w:pPr>
        <w:ind w:left="780"/>
        <w:rPr>
          <w:rFonts w:ascii="Times New Roman" w:hAnsi="Times New Roman"/>
          <w:sz w:val="24"/>
          <w:szCs w:val="24"/>
        </w:rPr>
      </w:pPr>
    </w:p>
    <w:p w:rsidR="009B4E54" w:rsidRPr="00192FD5" w:rsidRDefault="009B4E54" w:rsidP="00192FD5">
      <w:pPr>
        <w:ind w:left="78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Style w:val="a4"/>
        <w:tblW w:w="0" w:type="auto"/>
        <w:tblInd w:w="780" w:type="dxa"/>
        <w:tblLook w:val="04A0" w:firstRow="1" w:lastRow="0" w:firstColumn="1" w:lastColumn="0" w:noHBand="0" w:noVBand="1"/>
      </w:tblPr>
      <w:tblGrid>
        <w:gridCol w:w="458"/>
        <w:gridCol w:w="2789"/>
        <w:gridCol w:w="5544"/>
      </w:tblGrid>
      <w:tr w:rsidR="009B4E54" w:rsidTr="009B4E54">
        <w:tc>
          <w:tcPr>
            <w:tcW w:w="336" w:type="dxa"/>
          </w:tcPr>
          <w:p w:rsidR="009B4E54" w:rsidRPr="009B4E54" w:rsidRDefault="009B4E54" w:rsidP="00192F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4E5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20" w:type="dxa"/>
          </w:tcPr>
          <w:p w:rsidR="009B4E54" w:rsidRPr="009B4E54" w:rsidRDefault="009B4E54" w:rsidP="00192F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4E54">
              <w:rPr>
                <w:rFonts w:ascii="Times New Roman" w:hAnsi="Times New Roman"/>
                <w:b/>
                <w:sz w:val="24"/>
                <w:szCs w:val="24"/>
              </w:rPr>
              <w:t>термин</w:t>
            </w:r>
          </w:p>
        </w:tc>
        <w:tc>
          <w:tcPr>
            <w:tcW w:w="5635" w:type="dxa"/>
          </w:tcPr>
          <w:p w:rsidR="009B4E54" w:rsidRPr="009B4E54" w:rsidRDefault="009B4E54" w:rsidP="00192F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4E54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</w:tr>
      <w:tr w:rsidR="009B4E54" w:rsidTr="009B4E54">
        <w:tc>
          <w:tcPr>
            <w:tcW w:w="336" w:type="dxa"/>
          </w:tcPr>
          <w:p w:rsidR="009B4E54" w:rsidRDefault="009B4E54" w:rsidP="00192F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</w:tcPr>
          <w:p w:rsidR="009B4E54" w:rsidRDefault="009B4E54" w:rsidP="00192FD5">
            <w:pPr>
              <w:rPr>
                <w:rFonts w:ascii="Times New Roman" w:hAnsi="Times New Roman"/>
                <w:sz w:val="24"/>
                <w:szCs w:val="24"/>
              </w:rPr>
            </w:pPr>
            <w:r w:rsidRPr="00192FD5">
              <w:rPr>
                <w:rFonts w:ascii="Times New Roman" w:hAnsi="Times New Roman"/>
                <w:b/>
                <w:sz w:val="24"/>
                <w:szCs w:val="24"/>
              </w:rPr>
              <w:t>Циклон</w:t>
            </w:r>
          </w:p>
        </w:tc>
        <w:tc>
          <w:tcPr>
            <w:tcW w:w="5635" w:type="dxa"/>
          </w:tcPr>
          <w:p w:rsidR="009B4E54" w:rsidRPr="00192FD5" w:rsidRDefault="009B4E54" w:rsidP="009B4E54">
            <w:pPr>
              <w:rPr>
                <w:rFonts w:ascii="Times New Roman" w:hAnsi="Times New Roman"/>
                <w:sz w:val="24"/>
                <w:szCs w:val="24"/>
              </w:rPr>
            </w:pPr>
            <w:r w:rsidRPr="00192FD5">
              <w:rPr>
                <w:rFonts w:ascii="Times New Roman" w:hAnsi="Times New Roman"/>
                <w:sz w:val="24"/>
                <w:szCs w:val="24"/>
              </w:rPr>
              <w:t>область пониженного атмосферного давления (диаметр 1-3 тыс. км) с системой ветров, направленных в Северном полушарии против часовой стрелки, а в Южном – по часовой стрелке.</w:t>
            </w:r>
          </w:p>
          <w:p w:rsidR="009B4E54" w:rsidRDefault="009B4E54" w:rsidP="00192F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E54" w:rsidTr="009B4E54">
        <w:tc>
          <w:tcPr>
            <w:tcW w:w="336" w:type="dxa"/>
          </w:tcPr>
          <w:p w:rsidR="009B4E54" w:rsidRDefault="009B4E54" w:rsidP="00192F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</w:tcPr>
          <w:p w:rsidR="009B4E54" w:rsidRDefault="009B4E54" w:rsidP="00192F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Антициклон</w:t>
            </w:r>
          </w:p>
        </w:tc>
        <w:tc>
          <w:tcPr>
            <w:tcW w:w="5635" w:type="dxa"/>
          </w:tcPr>
          <w:p w:rsidR="009B4E54" w:rsidRDefault="009B4E54" w:rsidP="009B4E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область повышенного атмосферного давления, (диаметром до 2 тыс. км) с системой ветров, расходящихся от центра к периферии и отклоняющихся по ходу часовой стрелки в Северном полушарии (в Южном полушарии -  против часовой стрелки)</w:t>
            </w:r>
          </w:p>
          <w:p w:rsidR="009B4E54" w:rsidRDefault="009B4E54" w:rsidP="00192F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E54" w:rsidTr="009B4E54">
        <w:tc>
          <w:tcPr>
            <w:tcW w:w="336" w:type="dxa"/>
          </w:tcPr>
          <w:p w:rsidR="009B4E54" w:rsidRDefault="009B4E54" w:rsidP="00192F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</w:tcPr>
          <w:p w:rsidR="009B4E54" w:rsidRDefault="009B4E54" w:rsidP="00192F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Половодье</w:t>
            </w:r>
          </w:p>
        </w:tc>
        <w:tc>
          <w:tcPr>
            <w:tcW w:w="5635" w:type="dxa"/>
          </w:tcPr>
          <w:p w:rsidR="009B4E54" w:rsidRDefault="009B4E54" w:rsidP="009B4E5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жегодно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повторяющееся в один и тот же сезон года длительное и значительное увеличение количества воды в реке, связанное с интенсивным таянием снега.</w:t>
            </w:r>
          </w:p>
          <w:p w:rsidR="009B4E54" w:rsidRDefault="009B4E54" w:rsidP="00192F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E54" w:rsidTr="009B4E54">
        <w:tc>
          <w:tcPr>
            <w:tcW w:w="336" w:type="dxa"/>
          </w:tcPr>
          <w:p w:rsidR="009B4E54" w:rsidRDefault="009B4E54" w:rsidP="00192F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</w:tcPr>
          <w:p w:rsidR="009B4E54" w:rsidRDefault="009B4E54" w:rsidP="00192F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Паводки</w:t>
            </w:r>
          </w:p>
        </w:tc>
        <w:tc>
          <w:tcPr>
            <w:tcW w:w="5635" w:type="dxa"/>
          </w:tcPr>
          <w:p w:rsidR="009B4E54" w:rsidRDefault="009B4E54" w:rsidP="009B4E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кратковременный подъем уровня воды в реке, вызванный интенсивным выпадением осадков.</w:t>
            </w:r>
          </w:p>
          <w:p w:rsidR="009B4E54" w:rsidRDefault="009B4E54" w:rsidP="00192F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E54" w:rsidTr="009B4E54">
        <w:tc>
          <w:tcPr>
            <w:tcW w:w="336" w:type="dxa"/>
          </w:tcPr>
          <w:p w:rsidR="009B4E54" w:rsidRDefault="009B4E54" w:rsidP="00192F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</w:tcPr>
          <w:p w:rsidR="009B4E54" w:rsidRDefault="009B4E54" w:rsidP="00192F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Межень</w:t>
            </w:r>
          </w:p>
        </w:tc>
        <w:tc>
          <w:tcPr>
            <w:tcW w:w="5635" w:type="dxa"/>
          </w:tcPr>
          <w:p w:rsidR="009B4E54" w:rsidRDefault="009B4E54" w:rsidP="00192F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устойчивого низкого уровня воды в русле реки</w:t>
            </w:r>
          </w:p>
        </w:tc>
      </w:tr>
    </w:tbl>
    <w:p w:rsidR="00192FD5" w:rsidRPr="00192FD5" w:rsidRDefault="00192FD5" w:rsidP="00192FD5">
      <w:pPr>
        <w:ind w:left="780"/>
        <w:rPr>
          <w:rFonts w:ascii="Times New Roman" w:hAnsi="Times New Roman"/>
          <w:sz w:val="24"/>
          <w:szCs w:val="24"/>
        </w:rPr>
      </w:pPr>
    </w:p>
    <w:p w:rsidR="00192FD5" w:rsidRDefault="00192FD5" w:rsidP="00192FD5">
      <w:pPr>
        <w:pStyle w:val="a3"/>
        <w:ind w:left="780"/>
        <w:rPr>
          <w:b/>
          <w:sz w:val="24"/>
          <w:szCs w:val="24"/>
        </w:rPr>
      </w:pPr>
    </w:p>
    <w:p w:rsidR="00192FD5" w:rsidRDefault="00192FD5" w:rsidP="00192FD5">
      <w:pPr>
        <w:pStyle w:val="a3"/>
        <w:ind w:left="780"/>
        <w:rPr>
          <w:b/>
          <w:sz w:val="24"/>
          <w:szCs w:val="24"/>
        </w:rPr>
      </w:pPr>
    </w:p>
    <w:p w:rsidR="00192FD5" w:rsidRDefault="00192FD5" w:rsidP="00192FD5">
      <w:pPr>
        <w:pStyle w:val="a3"/>
        <w:ind w:left="780"/>
        <w:rPr>
          <w:b/>
          <w:sz w:val="24"/>
          <w:szCs w:val="24"/>
        </w:rPr>
      </w:pPr>
    </w:p>
    <w:p w:rsidR="00192FD5" w:rsidRDefault="00192FD5" w:rsidP="00192FD5">
      <w:pPr>
        <w:pStyle w:val="a3"/>
        <w:ind w:left="780"/>
        <w:rPr>
          <w:b/>
          <w:sz w:val="24"/>
          <w:szCs w:val="24"/>
        </w:rPr>
      </w:pPr>
    </w:p>
    <w:p w:rsidR="00192FD5" w:rsidRDefault="00192FD5" w:rsidP="00192FD5">
      <w:pPr>
        <w:pStyle w:val="a3"/>
        <w:ind w:left="780"/>
        <w:rPr>
          <w:b/>
          <w:sz w:val="24"/>
          <w:szCs w:val="24"/>
        </w:rPr>
      </w:pPr>
    </w:p>
    <w:p w:rsidR="00192FD5" w:rsidRDefault="00192FD5" w:rsidP="00192FD5">
      <w:pPr>
        <w:pStyle w:val="a3"/>
        <w:ind w:left="780"/>
        <w:rPr>
          <w:b/>
          <w:sz w:val="24"/>
          <w:szCs w:val="24"/>
        </w:rPr>
      </w:pPr>
    </w:p>
    <w:p w:rsidR="00192FD5" w:rsidRDefault="00192FD5" w:rsidP="00192FD5">
      <w:pPr>
        <w:pStyle w:val="a3"/>
        <w:ind w:left="780"/>
        <w:rPr>
          <w:b/>
          <w:sz w:val="24"/>
          <w:szCs w:val="24"/>
        </w:rPr>
      </w:pPr>
    </w:p>
    <w:p w:rsidR="00192FD5" w:rsidRDefault="00192FD5" w:rsidP="00192FD5">
      <w:pPr>
        <w:pStyle w:val="a3"/>
        <w:ind w:left="780"/>
        <w:rPr>
          <w:b/>
          <w:sz w:val="24"/>
          <w:szCs w:val="24"/>
        </w:rPr>
      </w:pPr>
    </w:p>
    <w:p w:rsidR="00192FD5" w:rsidRDefault="00192FD5" w:rsidP="00192FD5">
      <w:pPr>
        <w:pStyle w:val="a3"/>
        <w:ind w:left="780"/>
        <w:rPr>
          <w:b/>
          <w:sz w:val="24"/>
          <w:szCs w:val="24"/>
        </w:rPr>
      </w:pPr>
    </w:p>
    <w:p w:rsidR="00192FD5" w:rsidRPr="00192FD5" w:rsidRDefault="00192FD5" w:rsidP="00192FD5">
      <w:pPr>
        <w:rPr>
          <w:b/>
          <w:sz w:val="24"/>
          <w:szCs w:val="24"/>
        </w:rPr>
      </w:pPr>
    </w:p>
    <w:sectPr w:rsidR="00192FD5" w:rsidRPr="00192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b/>
      </w:rPr>
    </w:lvl>
  </w:abstractNum>
  <w:abstractNum w:abstractNumId="1">
    <w:nsid w:val="016652D5"/>
    <w:multiLevelType w:val="singleLevel"/>
    <w:tmpl w:val="00000009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b/>
      </w:rPr>
    </w:lvl>
  </w:abstractNum>
  <w:abstractNum w:abstractNumId="2">
    <w:nsid w:val="23EC5D9B"/>
    <w:multiLevelType w:val="singleLevel"/>
    <w:tmpl w:val="00000009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b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0CB"/>
    <w:rsid w:val="00192FD5"/>
    <w:rsid w:val="002D76A1"/>
    <w:rsid w:val="00576AC0"/>
    <w:rsid w:val="007E60CB"/>
    <w:rsid w:val="009B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AC0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92FD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192F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92FD5"/>
    <w:pPr>
      <w:ind w:left="720"/>
      <w:contextualSpacing/>
    </w:pPr>
  </w:style>
  <w:style w:type="table" w:styleId="a4">
    <w:name w:val="Table Grid"/>
    <w:basedOn w:val="a1"/>
    <w:uiPriority w:val="59"/>
    <w:rsid w:val="009B4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AC0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92FD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192F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92FD5"/>
    <w:pPr>
      <w:ind w:left="720"/>
      <w:contextualSpacing/>
    </w:pPr>
  </w:style>
  <w:style w:type="table" w:styleId="a4">
    <w:name w:val="Table Grid"/>
    <w:basedOn w:val="a1"/>
    <w:uiPriority w:val="59"/>
    <w:rsid w:val="009B4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0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2019-03-19T07:28:00Z</dcterms:created>
  <dcterms:modified xsi:type="dcterms:W3CDTF">2019-03-19T10:43:00Z</dcterms:modified>
</cp:coreProperties>
</file>